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9392" w14:textId="5FD04A6C" w:rsidR="00901CE0" w:rsidRDefault="00214D19" w:rsidP="00214D19">
      <w:pPr>
        <w:pStyle w:val="Heading1"/>
        <w:ind w:left="0"/>
        <w:rPr>
          <w:rFonts w:ascii="Arial" w:hAnsi="Arial" w:cs="Arial"/>
          <w:sz w:val="20"/>
          <w:szCs w:val="20"/>
        </w:rPr>
      </w:pPr>
      <w:r>
        <w:rPr>
          <w:rFonts w:ascii="Arial" w:hAnsi="Arial" w:cs="Arial"/>
          <w:sz w:val="20"/>
          <w:szCs w:val="20"/>
          <w:highlight w:val="yellow"/>
        </w:rPr>
        <w:t xml:space="preserve"> </w:t>
      </w:r>
      <w:r w:rsidR="00901CE0" w:rsidRPr="00C34001">
        <w:rPr>
          <w:rFonts w:ascii="Arial" w:hAnsi="Arial" w:cs="Arial"/>
          <w:sz w:val="20"/>
          <w:szCs w:val="20"/>
          <w:highlight w:val="yellow"/>
        </w:rPr>
        <w:t>Insert Date</w:t>
      </w:r>
    </w:p>
    <w:p w14:paraId="1FD8EF79" w14:textId="77777777" w:rsidR="00901CE0" w:rsidRDefault="00901CE0">
      <w:pPr>
        <w:pStyle w:val="Heading1"/>
        <w:ind w:left="100"/>
        <w:rPr>
          <w:rFonts w:ascii="Arial" w:hAnsi="Arial" w:cs="Arial"/>
          <w:sz w:val="20"/>
          <w:szCs w:val="20"/>
        </w:rPr>
      </w:pPr>
    </w:p>
    <w:p w14:paraId="47AC35F1" w14:textId="36100692" w:rsidR="009D2F93" w:rsidRPr="008F2B2D" w:rsidRDefault="00AD120B">
      <w:pPr>
        <w:pStyle w:val="Heading1"/>
        <w:ind w:left="100"/>
        <w:rPr>
          <w:rFonts w:ascii="Arial" w:hAnsi="Arial" w:cs="Arial"/>
          <w:sz w:val="20"/>
          <w:szCs w:val="20"/>
        </w:rPr>
      </w:pPr>
      <w:r w:rsidRPr="008F2B2D">
        <w:rPr>
          <w:rFonts w:ascii="Arial" w:hAnsi="Arial" w:cs="Arial"/>
          <w:sz w:val="20"/>
          <w:szCs w:val="20"/>
        </w:rPr>
        <w:t>Dear</w:t>
      </w:r>
      <w:r w:rsidRPr="008F2B2D">
        <w:rPr>
          <w:rFonts w:ascii="Arial" w:hAnsi="Arial" w:cs="Arial"/>
          <w:spacing w:val="-4"/>
          <w:sz w:val="20"/>
          <w:szCs w:val="20"/>
        </w:rPr>
        <w:t xml:space="preserve"> </w:t>
      </w:r>
      <w:r w:rsidRPr="008F2B2D">
        <w:rPr>
          <w:rFonts w:ascii="Arial" w:hAnsi="Arial" w:cs="Arial"/>
          <w:color w:val="000000"/>
          <w:sz w:val="20"/>
          <w:szCs w:val="20"/>
          <w:shd w:val="clear" w:color="auto" w:fill="FFFF00"/>
        </w:rPr>
        <w:t>[insert Healthcare</w:t>
      </w:r>
      <w:r w:rsidRPr="008F2B2D">
        <w:rPr>
          <w:rFonts w:ascii="Arial" w:hAnsi="Arial" w:cs="Arial"/>
          <w:color w:val="000000"/>
          <w:spacing w:val="-2"/>
          <w:sz w:val="20"/>
          <w:szCs w:val="20"/>
          <w:shd w:val="clear" w:color="auto" w:fill="FFFF00"/>
        </w:rPr>
        <w:t xml:space="preserve"> </w:t>
      </w:r>
      <w:r w:rsidRPr="008F2B2D">
        <w:rPr>
          <w:rFonts w:ascii="Arial" w:hAnsi="Arial" w:cs="Arial"/>
          <w:color w:val="000000"/>
          <w:sz w:val="20"/>
          <w:szCs w:val="20"/>
          <w:shd w:val="clear" w:color="auto" w:fill="FFFF00"/>
        </w:rPr>
        <w:t>Provider’s</w:t>
      </w:r>
      <w:r w:rsidRPr="008F2B2D">
        <w:rPr>
          <w:rFonts w:ascii="Arial" w:hAnsi="Arial" w:cs="Arial"/>
          <w:color w:val="000000"/>
          <w:spacing w:val="-4"/>
          <w:sz w:val="20"/>
          <w:szCs w:val="20"/>
          <w:shd w:val="clear" w:color="auto" w:fill="FFFF00"/>
        </w:rPr>
        <w:t xml:space="preserve"> </w:t>
      </w:r>
      <w:r w:rsidRPr="008F2B2D">
        <w:rPr>
          <w:rFonts w:ascii="Arial" w:hAnsi="Arial" w:cs="Arial"/>
          <w:color w:val="000000"/>
          <w:sz w:val="20"/>
          <w:szCs w:val="20"/>
          <w:shd w:val="clear" w:color="auto" w:fill="FFFF00"/>
        </w:rPr>
        <w:t>name]</w:t>
      </w:r>
      <w:r w:rsidRPr="008F2B2D">
        <w:rPr>
          <w:rFonts w:ascii="Arial" w:hAnsi="Arial" w:cs="Arial"/>
          <w:color w:val="000000"/>
          <w:sz w:val="20"/>
          <w:szCs w:val="20"/>
        </w:rPr>
        <w:t>,</w:t>
      </w:r>
    </w:p>
    <w:p w14:paraId="47AC35F2" w14:textId="77777777" w:rsidR="009D2F93" w:rsidRPr="008F2B2D" w:rsidRDefault="009D2F93">
      <w:pPr>
        <w:pStyle w:val="BodyText"/>
      </w:pPr>
    </w:p>
    <w:p w14:paraId="47AC35F3" w14:textId="77777777" w:rsidR="009D2F93" w:rsidRPr="008F2B2D" w:rsidRDefault="009D2F93">
      <w:pPr>
        <w:pStyle w:val="BodyText"/>
        <w:spacing w:before="4"/>
      </w:pPr>
    </w:p>
    <w:p w14:paraId="47AC35F4" w14:textId="775A8410" w:rsidR="009D2F93" w:rsidRPr="008F2B2D" w:rsidRDefault="00AD120B">
      <w:pPr>
        <w:spacing w:before="57"/>
        <w:ind w:left="100" w:right="208"/>
        <w:rPr>
          <w:sz w:val="20"/>
          <w:szCs w:val="20"/>
        </w:rPr>
      </w:pPr>
      <w:r w:rsidRPr="008F2B2D">
        <w:rPr>
          <w:sz w:val="20"/>
          <w:szCs w:val="20"/>
        </w:rPr>
        <w:t xml:space="preserve">I am excited to share with you that I </w:t>
      </w:r>
      <w:r w:rsidRPr="008F2B2D">
        <w:rPr>
          <w:color w:val="000000"/>
          <w:sz w:val="20"/>
          <w:szCs w:val="20"/>
          <w:shd w:val="clear" w:color="auto" w:fill="FFFF00"/>
        </w:rPr>
        <w:t>[recently began/am planning to begin]</w:t>
      </w:r>
      <w:r w:rsidRPr="008F2B2D">
        <w:rPr>
          <w:color w:val="000000"/>
          <w:sz w:val="20"/>
          <w:szCs w:val="20"/>
        </w:rPr>
        <w:t xml:space="preserve"> utilizing an </w:t>
      </w:r>
      <w:r w:rsidR="0012041B" w:rsidRPr="008F2B2D">
        <w:rPr>
          <w:color w:val="000000"/>
          <w:sz w:val="20"/>
          <w:szCs w:val="20"/>
        </w:rPr>
        <w:t>in</w:t>
      </w:r>
      <w:r w:rsidR="006C5ACF" w:rsidRPr="008F2B2D">
        <w:rPr>
          <w:color w:val="000000"/>
          <w:sz w:val="20"/>
          <w:szCs w:val="20"/>
        </w:rPr>
        <w:t>novative</w:t>
      </w:r>
      <w:r w:rsidR="0012041B" w:rsidRPr="008F2B2D">
        <w:rPr>
          <w:color w:val="000000"/>
          <w:sz w:val="20"/>
          <w:szCs w:val="20"/>
        </w:rPr>
        <w:t xml:space="preserve"> </w:t>
      </w:r>
      <w:r w:rsidRPr="008F2B2D">
        <w:rPr>
          <w:color w:val="000000"/>
          <w:sz w:val="20"/>
          <w:szCs w:val="20"/>
        </w:rPr>
        <w:t>steroi</w:t>
      </w:r>
      <w:r w:rsidR="006C5ACF" w:rsidRPr="008F2B2D">
        <w:rPr>
          <w:color w:val="000000"/>
          <w:sz w:val="20"/>
          <w:szCs w:val="20"/>
        </w:rPr>
        <w:t>d</w:t>
      </w:r>
      <w:r w:rsidRPr="008F2B2D">
        <w:rPr>
          <w:color w:val="000000"/>
          <w:sz w:val="20"/>
          <w:szCs w:val="20"/>
        </w:rPr>
        <w:t xml:space="preserve"> insert for</w:t>
      </w:r>
      <w:r w:rsidR="00493F78">
        <w:rPr>
          <w:color w:val="000000"/>
          <w:sz w:val="20"/>
          <w:szCs w:val="20"/>
        </w:rPr>
        <w:t xml:space="preserve"> some of </w:t>
      </w:r>
      <w:r w:rsidRPr="008F2B2D">
        <w:rPr>
          <w:color w:val="000000"/>
          <w:sz w:val="20"/>
          <w:szCs w:val="20"/>
        </w:rPr>
        <w:t>our patients. I felt it was important to let you know that you</w:t>
      </w:r>
      <w:r w:rsidRPr="008F2B2D">
        <w:rPr>
          <w:color w:val="000000"/>
          <w:spacing w:val="1"/>
          <w:sz w:val="20"/>
          <w:szCs w:val="20"/>
        </w:rPr>
        <w:t xml:space="preserve"> </w:t>
      </w:r>
      <w:r w:rsidRPr="008F2B2D">
        <w:rPr>
          <w:color w:val="000000"/>
          <w:sz w:val="20"/>
          <w:szCs w:val="20"/>
          <w:shd w:val="clear" w:color="auto" w:fill="FFFF00"/>
        </w:rPr>
        <w:t>[may/will]</w:t>
      </w:r>
      <w:r w:rsidRPr="008F2B2D">
        <w:rPr>
          <w:color w:val="000000"/>
          <w:sz w:val="20"/>
          <w:szCs w:val="20"/>
        </w:rPr>
        <w:t xml:space="preserve"> begin to see patients in your office that I have treated with DEXTENZA</w:t>
      </w:r>
      <w:r w:rsidRPr="001E19F1">
        <w:rPr>
          <w:color w:val="000000"/>
          <w:sz w:val="20"/>
          <w:szCs w:val="20"/>
          <w:vertAlign w:val="superscript"/>
        </w:rPr>
        <w:t xml:space="preserve">® </w:t>
      </w:r>
      <w:r w:rsidRPr="008F2B2D">
        <w:rPr>
          <w:color w:val="000000"/>
          <w:sz w:val="20"/>
          <w:szCs w:val="20"/>
        </w:rPr>
        <w:t>(dexamethasone</w:t>
      </w:r>
      <w:r w:rsidRPr="008F2B2D">
        <w:rPr>
          <w:color w:val="000000"/>
          <w:spacing w:val="1"/>
          <w:sz w:val="20"/>
          <w:szCs w:val="20"/>
        </w:rPr>
        <w:t xml:space="preserve"> </w:t>
      </w:r>
      <w:r w:rsidRPr="008F2B2D">
        <w:rPr>
          <w:color w:val="000000"/>
          <w:sz w:val="20"/>
          <w:szCs w:val="20"/>
        </w:rPr>
        <w:t>ophthalmic</w:t>
      </w:r>
      <w:r w:rsidRPr="008F2B2D">
        <w:rPr>
          <w:color w:val="000000"/>
          <w:spacing w:val="-3"/>
          <w:sz w:val="20"/>
          <w:szCs w:val="20"/>
        </w:rPr>
        <w:t xml:space="preserve"> </w:t>
      </w:r>
      <w:r w:rsidRPr="008F2B2D">
        <w:rPr>
          <w:color w:val="000000"/>
          <w:sz w:val="20"/>
          <w:szCs w:val="20"/>
        </w:rPr>
        <w:t>insert)</w:t>
      </w:r>
      <w:r w:rsidRPr="008F2B2D">
        <w:rPr>
          <w:color w:val="000000"/>
          <w:spacing w:val="-1"/>
          <w:sz w:val="20"/>
          <w:szCs w:val="20"/>
        </w:rPr>
        <w:t xml:space="preserve"> </w:t>
      </w:r>
      <w:r w:rsidRPr="008F2B2D">
        <w:rPr>
          <w:color w:val="000000"/>
          <w:sz w:val="20"/>
          <w:szCs w:val="20"/>
        </w:rPr>
        <w:t>0.4</w:t>
      </w:r>
      <w:r w:rsidRPr="008F2B2D">
        <w:rPr>
          <w:color w:val="000000"/>
          <w:spacing w:val="-2"/>
          <w:sz w:val="20"/>
          <w:szCs w:val="20"/>
        </w:rPr>
        <w:t xml:space="preserve"> </w:t>
      </w:r>
      <w:r w:rsidRPr="008F2B2D">
        <w:rPr>
          <w:color w:val="000000"/>
          <w:sz w:val="20"/>
          <w:szCs w:val="20"/>
        </w:rPr>
        <w:t>mg.</w:t>
      </w:r>
    </w:p>
    <w:p w14:paraId="47AC35F5" w14:textId="77777777" w:rsidR="009D2F93" w:rsidRPr="008F2B2D" w:rsidRDefault="009D2F93">
      <w:pPr>
        <w:pStyle w:val="BodyText"/>
      </w:pPr>
    </w:p>
    <w:p w14:paraId="4D73FB34" w14:textId="2573B5D2" w:rsidR="004E0702" w:rsidRPr="008F2B2D" w:rsidRDefault="00AD120B">
      <w:pPr>
        <w:ind w:left="100" w:right="163"/>
        <w:rPr>
          <w:sz w:val="20"/>
          <w:szCs w:val="20"/>
        </w:rPr>
      </w:pPr>
      <w:r w:rsidRPr="008F2B2D">
        <w:rPr>
          <w:sz w:val="20"/>
          <w:szCs w:val="20"/>
        </w:rPr>
        <w:t>I</w:t>
      </w:r>
      <w:r w:rsidR="006C5ACF" w:rsidRPr="008F2B2D">
        <w:rPr>
          <w:sz w:val="20"/>
          <w:szCs w:val="20"/>
        </w:rPr>
        <w:t>f</w:t>
      </w:r>
      <w:r w:rsidRPr="008F2B2D">
        <w:rPr>
          <w:sz w:val="20"/>
          <w:szCs w:val="20"/>
        </w:rPr>
        <w:t xml:space="preserve"> you are not familiar</w:t>
      </w:r>
      <w:r w:rsidR="006C5ACF" w:rsidRPr="008F2B2D">
        <w:rPr>
          <w:sz w:val="20"/>
          <w:szCs w:val="20"/>
        </w:rPr>
        <w:t xml:space="preserve"> with this product</w:t>
      </w:r>
      <w:r w:rsidRPr="008F2B2D">
        <w:rPr>
          <w:sz w:val="20"/>
          <w:szCs w:val="20"/>
        </w:rPr>
        <w:t>, DEXTENZA is a</w:t>
      </w:r>
      <w:r w:rsidR="00CC120F">
        <w:rPr>
          <w:sz w:val="20"/>
          <w:szCs w:val="20"/>
        </w:rPr>
        <w:t xml:space="preserve"> preservative-free</w:t>
      </w:r>
      <w:r w:rsidRPr="008F2B2D">
        <w:rPr>
          <w:sz w:val="20"/>
          <w:szCs w:val="20"/>
        </w:rPr>
        <w:t xml:space="preserve"> ophthalmic intracanalicular insert that is inserted</w:t>
      </w:r>
      <w:r w:rsidR="00CC120F">
        <w:rPr>
          <w:sz w:val="20"/>
          <w:szCs w:val="20"/>
        </w:rPr>
        <w:t xml:space="preserve"> </w:t>
      </w:r>
      <w:r w:rsidRPr="008F2B2D">
        <w:rPr>
          <w:sz w:val="20"/>
          <w:szCs w:val="20"/>
        </w:rPr>
        <w:t>through the lower lacrimal punctum and into the canaliculus. A single DEXTENZA insert release</w:t>
      </w:r>
      <w:r w:rsidR="00B055E7">
        <w:rPr>
          <w:sz w:val="20"/>
          <w:szCs w:val="20"/>
        </w:rPr>
        <w:t xml:space="preserve">s </w:t>
      </w:r>
      <w:r w:rsidRPr="008F2B2D">
        <w:rPr>
          <w:sz w:val="20"/>
          <w:szCs w:val="20"/>
        </w:rPr>
        <w:t>a 0.4 mg tapered dose of dexamethasone for up to 30 days following insertion.</w:t>
      </w:r>
      <w:r w:rsidR="00B055E7" w:rsidRPr="00B055E7">
        <w:rPr>
          <w:sz w:val="20"/>
          <w:szCs w:val="20"/>
          <w:vertAlign w:val="superscript"/>
        </w:rPr>
        <w:t>1</w:t>
      </w:r>
      <w:r w:rsidR="0034349A">
        <w:rPr>
          <w:sz w:val="20"/>
          <w:szCs w:val="20"/>
          <w:vertAlign w:val="superscript"/>
        </w:rPr>
        <w:t>,</w:t>
      </w:r>
      <w:r w:rsidR="00B43724">
        <w:rPr>
          <w:sz w:val="20"/>
          <w:szCs w:val="20"/>
          <w:vertAlign w:val="superscript"/>
        </w:rPr>
        <w:t>2</w:t>
      </w:r>
      <w:r w:rsidR="006C5ACF" w:rsidRPr="008F2B2D">
        <w:rPr>
          <w:sz w:val="20"/>
          <w:szCs w:val="20"/>
        </w:rPr>
        <w:t xml:space="preserve"> More information about this product can be found </w:t>
      </w:r>
      <w:r w:rsidR="00CC120F">
        <w:rPr>
          <w:sz w:val="20"/>
          <w:szCs w:val="20"/>
        </w:rPr>
        <w:t xml:space="preserve">at </w:t>
      </w:r>
      <w:hyperlink r:id="rId8" w:history="1">
        <w:r w:rsidR="006C5ACF" w:rsidRPr="00711A5E">
          <w:rPr>
            <w:rStyle w:val="Hyperlink"/>
            <w:color w:val="auto"/>
            <w:sz w:val="20"/>
            <w:szCs w:val="20"/>
          </w:rPr>
          <w:t>www.DEXTENZA.com</w:t>
        </w:r>
      </w:hyperlink>
      <w:r w:rsidR="006C5ACF" w:rsidRPr="008F2B2D">
        <w:rPr>
          <w:sz w:val="20"/>
          <w:szCs w:val="20"/>
        </w:rPr>
        <w:t xml:space="preserve">. </w:t>
      </w:r>
      <w:r w:rsidRPr="008F2B2D">
        <w:rPr>
          <w:sz w:val="20"/>
          <w:szCs w:val="20"/>
        </w:rPr>
        <w:t xml:space="preserve"> </w:t>
      </w:r>
    </w:p>
    <w:p w14:paraId="2E3542DB" w14:textId="77777777" w:rsidR="004E0702" w:rsidRPr="008F2B2D" w:rsidRDefault="004E0702">
      <w:pPr>
        <w:ind w:left="100" w:right="163"/>
        <w:rPr>
          <w:sz w:val="20"/>
          <w:szCs w:val="20"/>
        </w:rPr>
      </w:pPr>
    </w:p>
    <w:p w14:paraId="47AC35F6" w14:textId="697758F5" w:rsidR="009D2F93" w:rsidRPr="008F2B2D" w:rsidRDefault="00AD120B">
      <w:pPr>
        <w:ind w:left="100" w:right="163"/>
        <w:rPr>
          <w:sz w:val="20"/>
          <w:szCs w:val="20"/>
        </w:rPr>
      </w:pPr>
      <w:r w:rsidRPr="008F2B2D">
        <w:rPr>
          <w:sz w:val="20"/>
          <w:szCs w:val="20"/>
        </w:rPr>
        <w:t>DEXTENZA is a</w:t>
      </w:r>
      <w:r w:rsidRPr="008F2B2D">
        <w:rPr>
          <w:spacing w:val="1"/>
          <w:sz w:val="20"/>
          <w:szCs w:val="20"/>
        </w:rPr>
        <w:t xml:space="preserve"> </w:t>
      </w:r>
      <w:r w:rsidRPr="008F2B2D">
        <w:rPr>
          <w:sz w:val="20"/>
          <w:szCs w:val="20"/>
        </w:rPr>
        <w:t xml:space="preserve">corticosteroid </w:t>
      </w:r>
      <w:r w:rsidR="0012041B" w:rsidRPr="008F2B2D">
        <w:rPr>
          <w:sz w:val="20"/>
          <w:szCs w:val="20"/>
        </w:rPr>
        <w:t xml:space="preserve">insert that is </w:t>
      </w:r>
      <w:r w:rsidRPr="008F2B2D">
        <w:rPr>
          <w:sz w:val="20"/>
          <w:szCs w:val="20"/>
        </w:rPr>
        <w:t>indicated for the treatment of ocular inflammation and pain following ophthalmic</w:t>
      </w:r>
      <w:r w:rsidRPr="008F2B2D">
        <w:rPr>
          <w:spacing w:val="1"/>
          <w:sz w:val="20"/>
          <w:szCs w:val="20"/>
        </w:rPr>
        <w:t xml:space="preserve"> </w:t>
      </w:r>
      <w:r w:rsidRPr="008F2B2D">
        <w:rPr>
          <w:sz w:val="20"/>
          <w:szCs w:val="20"/>
        </w:rPr>
        <w:t>surgery</w:t>
      </w:r>
      <w:r w:rsidR="004E0702" w:rsidRPr="008F2B2D">
        <w:rPr>
          <w:sz w:val="20"/>
          <w:szCs w:val="20"/>
        </w:rPr>
        <w:t xml:space="preserve"> and ocular itching associated with allergic conjunctivitis</w:t>
      </w:r>
      <w:r w:rsidRPr="008F2B2D">
        <w:rPr>
          <w:sz w:val="20"/>
          <w:szCs w:val="20"/>
        </w:rPr>
        <w:t>.</w:t>
      </w:r>
      <w:r w:rsidR="00D978BC" w:rsidRPr="00D978BC">
        <w:rPr>
          <w:sz w:val="20"/>
          <w:szCs w:val="20"/>
          <w:vertAlign w:val="superscript"/>
        </w:rPr>
        <w:t>1</w:t>
      </w:r>
      <w:r w:rsidRPr="008F2B2D">
        <w:rPr>
          <w:sz w:val="20"/>
          <w:szCs w:val="20"/>
        </w:rPr>
        <w:t xml:space="preserve"> Please note that </w:t>
      </w:r>
      <w:r w:rsidR="00CC120F">
        <w:rPr>
          <w:sz w:val="20"/>
          <w:szCs w:val="20"/>
        </w:rPr>
        <w:t>DEXTENZA is conjugated with fluorescein</w:t>
      </w:r>
      <w:r w:rsidR="008F2B2D">
        <w:rPr>
          <w:sz w:val="20"/>
          <w:szCs w:val="20"/>
        </w:rPr>
        <w:t xml:space="preserve">, so that it is visible during the examination process and </w:t>
      </w:r>
      <w:r w:rsidR="00CC120F">
        <w:rPr>
          <w:sz w:val="20"/>
          <w:szCs w:val="20"/>
        </w:rPr>
        <w:t xml:space="preserve">to provide confidence medication is on board </w:t>
      </w:r>
      <w:r w:rsidRPr="008F2B2D">
        <w:rPr>
          <w:sz w:val="20"/>
          <w:szCs w:val="20"/>
        </w:rPr>
        <w:t>during this 30-day period</w:t>
      </w:r>
      <w:r w:rsidR="00CC120F">
        <w:rPr>
          <w:sz w:val="20"/>
          <w:szCs w:val="20"/>
        </w:rPr>
        <w:t>.</w:t>
      </w:r>
      <w:r w:rsidR="000708CC" w:rsidRPr="000708CC">
        <w:rPr>
          <w:sz w:val="20"/>
          <w:szCs w:val="20"/>
          <w:vertAlign w:val="superscript"/>
        </w:rPr>
        <w:t>1</w:t>
      </w:r>
      <w:r w:rsidR="00CC120F">
        <w:rPr>
          <w:sz w:val="20"/>
          <w:szCs w:val="20"/>
        </w:rPr>
        <w:t xml:space="preserve"> </w:t>
      </w:r>
      <w:r w:rsidR="0012041B" w:rsidRPr="008F2B2D">
        <w:rPr>
          <w:sz w:val="20"/>
          <w:szCs w:val="20"/>
        </w:rPr>
        <w:t>A</w:t>
      </w:r>
      <w:r w:rsidRPr="008F2B2D">
        <w:rPr>
          <w:sz w:val="20"/>
          <w:szCs w:val="20"/>
        </w:rPr>
        <w:t>s with all steroids,</w:t>
      </w:r>
      <w:r w:rsidR="002C7C34" w:rsidRPr="008F2B2D">
        <w:rPr>
          <w:sz w:val="20"/>
          <w:szCs w:val="20"/>
        </w:rPr>
        <w:t xml:space="preserve"> our </w:t>
      </w:r>
      <w:r w:rsidR="00225635" w:rsidRPr="008F2B2D">
        <w:rPr>
          <w:sz w:val="20"/>
          <w:szCs w:val="20"/>
        </w:rPr>
        <w:t>patient’s</w:t>
      </w:r>
      <w:r w:rsidRPr="008F2B2D">
        <w:rPr>
          <w:sz w:val="20"/>
          <w:szCs w:val="20"/>
        </w:rPr>
        <w:t xml:space="preserve"> intraocular pressure should be monitored</w:t>
      </w:r>
      <w:r w:rsidRPr="008F2B2D">
        <w:rPr>
          <w:spacing w:val="1"/>
          <w:sz w:val="20"/>
          <w:szCs w:val="20"/>
        </w:rPr>
        <w:t xml:space="preserve"> </w:t>
      </w:r>
      <w:r w:rsidR="009D6A44" w:rsidRPr="008F2B2D">
        <w:rPr>
          <w:sz w:val="20"/>
          <w:szCs w:val="20"/>
        </w:rPr>
        <w:t>during</w:t>
      </w:r>
      <w:r w:rsidRPr="008F2B2D">
        <w:rPr>
          <w:sz w:val="20"/>
          <w:szCs w:val="20"/>
        </w:rPr>
        <w:t xml:space="preserve"> </w:t>
      </w:r>
      <w:r w:rsidR="009D6A44">
        <w:rPr>
          <w:sz w:val="20"/>
          <w:szCs w:val="20"/>
        </w:rPr>
        <w:t xml:space="preserve">the course of </w:t>
      </w:r>
      <w:r w:rsidRPr="008F2B2D">
        <w:rPr>
          <w:sz w:val="20"/>
          <w:szCs w:val="20"/>
        </w:rPr>
        <w:t>treatment.</w:t>
      </w:r>
      <w:r w:rsidR="00F26D3B">
        <w:rPr>
          <w:sz w:val="20"/>
          <w:szCs w:val="20"/>
        </w:rPr>
        <w:t xml:space="preserve">  DEXTENZA</w:t>
      </w:r>
      <w:r w:rsidR="001E19F1">
        <w:rPr>
          <w:sz w:val="20"/>
          <w:szCs w:val="20"/>
        </w:rPr>
        <w:t xml:space="preserve"> may mask or worsen an eye infection and should not be used if an active eye infection is present. </w:t>
      </w:r>
    </w:p>
    <w:p w14:paraId="47AC35F7" w14:textId="77777777" w:rsidR="009D2F93" w:rsidRPr="008F2B2D" w:rsidRDefault="009D2F93">
      <w:pPr>
        <w:pStyle w:val="BodyText"/>
      </w:pPr>
    </w:p>
    <w:p w14:paraId="47AC35F8" w14:textId="502FF007" w:rsidR="009D2F93" w:rsidRPr="008F2B2D" w:rsidRDefault="00AD120B">
      <w:pPr>
        <w:ind w:left="100" w:right="124"/>
        <w:rPr>
          <w:sz w:val="20"/>
          <w:szCs w:val="20"/>
        </w:rPr>
      </w:pPr>
      <w:r w:rsidRPr="008F2B2D">
        <w:rPr>
          <w:sz w:val="20"/>
          <w:szCs w:val="20"/>
        </w:rPr>
        <w:t>If you have any questions, please</w:t>
      </w:r>
      <w:r w:rsidR="004944BF">
        <w:rPr>
          <w:sz w:val="20"/>
          <w:szCs w:val="20"/>
        </w:rPr>
        <w:t xml:space="preserve"> see below for </w:t>
      </w:r>
      <w:r w:rsidR="004944BF" w:rsidRPr="00324544">
        <w:rPr>
          <w:i/>
          <w:iCs/>
          <w:sz w:val="20"/>
          <w:szCs w:val="20"/>
        </w:rPr>
        <w:t xml:space="preserve">Important </w:t>
      </w:r>
      <w:r w:rsidR="00B409BD" w:rsidRPr="00324544">
        <w:rPr>
          <w:i/>
          <w:iCs/>
          <w:sz w:val="20"/>
          <w:szCs w:val="20"/>
        </w:rPr>
        <w:t>Safety Information</w:t>
      </w:r>
      <w:r w:rsidR="00B409BD">
        <w:rPr>
          <w:sz w:val="20"/>
          <w:szCs w:val="20"/>
        </w:rPr>
        <w:t xml:space="preserve"> and</w:t>
      </w:r>
      <w:r w:rsidRPr="008F2B2D">
        <w:rPr>
          <w:sz w:val="20"/>
          <w:szCs w:val="20"/>
        </w:rPr>
        <w:t xml:space="preserve"> </w:t>
      </w:r>
      <w:r w:rsidR="00324544">
        <w:rPr>
          <w:sz w:val="20"/>
          <w:szCs w:val="20"/>
        </w:rPr>
        <w:t xml:space="preserve">full </w:t>
      </w:r>
      <w:r w:rsidRPr="00324544">
        <w:rPr>
          <w:i/>
          <w:iCs/>
          <w:sz w:val="20"/>
          <w:szCs w:val="20"/>
        </w:rPr>
        <w:t>Prescribing Information</w:t>
      </w:r>
      <w:r w:rsidRPr="008F2B2D">
        <w:rPr>
          <w:sz w:val="20"/>
          <w:szCs w:val="20"/>
        </w:rPr>
        <w:t xml:space="preserve"> for DEXTENZA. I hope</w:t>
      </w:r>
      <w:r w:rsidRPr="008F2B2D">
        <w:rPr>
          <w:spacing w:val="1"/>
          <w:sz w:val="20"/>
          <w:szCs w:val="20"/>
        </w:rPr>
        <w:t xml:space="preserve"> </w:t>
      </w:r>
      <w:r w:rsidRPr="008F2B2D">
        <w:rPr>
          <w:sz w:val="20"/>
          <w:szCs w:val="20"/>
        </w:rPr>
        <w:t>you</w:t>
      </w:r>
      <w:r w:rsidRPr="008F2B2D">
        <w:rPr>
          <w:spacing w:val="-4"/>
          <w:sz w:val="20"/>
          <w:szCs w:val="20"/>
        </w:rPr>
        <w:t xml:space="preserve"> </w:t>
      </w:r>
      <w:r w:rsidRPr="008F2B2D">
        <w:rPr>
          <w:sz w:val="20"/>
          <w:szCs w:val="20"/>
        </w:rPr>
        <w:t>will not hesitate</w:t>
      </w:r>
      <w:r w:rsidRPr="008F2B2D">
        <w:rPr>
          <w:spacing w:val="-3"/>
          <w:sz w:val="20"/>
          <w:szCs w:val="20"/>
        </w:rPr>
        <w:t xml:space="preserve"> </w:t>
      </w:r>
      <w:r w:rsidRPr="008F2B2D">
        <w:rPr>
          <w:sz w:val="20"/>
          <w:szCs w:val="20"/>
        </w:rPr>
        <w:t>to</w:t>
      </w:r>
      <w:r w:rsidRPr="008F2B2D">
        <w:rPr>
          <w:spacing w:val="1"/>
          <w:sz w:val="20"/>
          <w:szCs w:val="20"/>
        </w:rPr>
        <w:t xml:space="preserve"> </w:t>
      </w:r>
      <w:r w:rsidRPr="008F2B2D">
        <w:rPr>
          <w:sz w:val="20"/>
          <w:szCs w:val="20"/>
        </w:rPr>
        <w:t>call</w:t>
      </w:r>
      <w:r w:rsidRPr="008F2B2D">
        <w:rPr>
          <w:spacing w:val="-4"/>
          <w:sz w:val="20"/>
          <w:szCs w:val="20"/>
        </w:rPr>
        <w:t xml:space="preserve"> </w:t>
      </w:r>
      <w:r w:rsidRPr="008F2B2D">
        <w:rPr>
          <w:sz w:val="20"/>
          <w:szCs w:val="20"/>
        </w:rPr>
        <w:t>me</w:t>
      </w:r>
      <w:r w:rsidRPr="008F2B2D">
        <w:rPr>
          <w:spacing w:val="-3"/>
          <w:sz w:val="20"/>
          <w:szCs w:val="20"/>
        </w:rPr>
        <w:t xml:space="preserve"> </w:t>
      </w:r>
      <w:r w:rsidRPr="008F2B2D">
        <w:rPr>
          <w:sz w:val="20"/>
          <w:szCs w:val="20"/>
        </w:rPr>
        <w:t>directly</w:t>
      </w:r>
      <w:r w:rsidRPr="008F2B2D">
        <w:rPr>
          <w:spacing w:val="-2"/>
          <w:sz w:val="20"/>
          <w:szCs w:val="20"/>
        </w:rPr>
        <w:t xml:space="preserve"> </w:t>
      </w:r>
      <w:r w:rsidRPr="008F2B2D">
        <w:rPr>
          <w:sz w:val="20"/>
          <w:szCs w:val="20"/>
        </w:rPr>
        <w:t>with any</w:t>
      </w:r>
      <w:r w:rsidRPr="008F2B2D">
        <w:rPr>
          <w:spacing w:val="-4"/>
          <w:sz w:val="20"/>
          <w:szCs w:val="20"/>
        </w:rPr>
        <w:t xml:space="preserve"> </w:t>
      </w:r>
      <w:r w:rsidRPr="008F2B2D">
        <w:rPr>
          <w:sz w:val="20"/>
          <w:szCs w:val="20"/>
        </w:rPr>
        <w:t>questions</w:t>
      </w:r>
      <w:r w:rsidRPr="008F2B2D">
        <w:rPr>
          <w:spacing w:val="-2"/>
          <w:sz w:val="20"/>
          <w:szCs w:val="20"/>
        </w:rPr>
        <w:t xml:space="preserve"> </w:t>
      </w:r>
      <w:r w:rsidRPr="008F2B2D">
        <w:rPr>
          <w:sz w:val="20"/>
          <w:szCs w:val="20"/>
        </w:rPr>
        <w:t>or concerns</w:t>
      </w:r>
      <w:r w:rsidRPr="008F2B2D">
        <w:rPr>
          <w:spacing w:val="-3"/>
          <w:sz w:val="20"/>
          <w:szCs w:val="20"/>
        </w:rPr>
        <w:t xml:space="preserve"> </w:t>
      </w:r>
      <w:r w:rsidRPr="008F2B2D">
        <w:rPr>
          <w:sz w:val="20"/>
          <w:szCs w:val="20"/>
        </w:rPr>
        <w:t>surrounding</w:t>
      </w:r>
      <w:r w:rsidRPr="008F2B2D">
        <w:rPr>
          <w:spacing w:val="-1"/>
          <w:sz w:val="20"/>
          <w:szCs w:val="20"/>
        </w:rPr>
        <w:t xml:space="preserve"> </w:t>
      </w:r>
      <w:r w:rsidRPr="008F2B2D">
        <w:rPr>
          <w:sz w:val="20"/>
          <w:szCs w:val="20"/>
        </w:rPr>
        <w:t>the</w:t>
      </w:r>
      <w:r w:rsidRPr="008F2B2D">
        <w:rPr>
          <w:spacing w:val="1"/>
          <w:sz w:val="20"/>
          <w:szCs w:val="20"/>
        </w:rPr>
        <w:t xml:space="preserve"> </w:t>
      </w:r>
      <w:r w:rsidRPr="008F2B2D">
        <w:rPr>
          <w:sz w:val="20"/>
          <w:szCs w:val="20"/>
        </w:rPr>
        <w:t>use</w:t>
      </w:r>
      <w:r w:rsidRPr="008F2B2D">
        <w:rPr>
          <w:spacing w:val="-3"/>
          <w:sz w:val="20"/>
          <w:szCs w:val="20"/>
        </w:rPr>
        <w:t xml:space="preserve"> </w:t>
      </w:r>
      <w:r w:rsidRPr="008F2B2D">
        <w:rPr>
          <w:sz w:val="20"/>
          <w:szCs w:val="20"/>
        </w:rPr>
        <w:t>of</w:t>
      </w:r>
      <w:r w:rsidRPr="008F2B2D">
        <w:rPr>
          <w:spacing w:val="-2"/>
          <w:sz w:val="20"/>
          <w:szCs w:val="20"/>
        </w:rPr>
        <w:t xml:space="preserve"> </w:t>
      </w:r>
      <w:r w:rsidRPr="008F2B2D">
        <w:rPr>
          <w:sz w:val="20"/>
          <w:szCs w:val="20"/>
        </w:rPr>
        <w:t>this product in</w:t>
      </w:r>
      <w:r w:rsidRPr="008F2B2D">
        <w:rPr>
          <w:spacing w:val="-3"/>
          <w:sz w:val="20"/>
          <w:szCs w:val="20"/>
        </w:rPr>
        <w:t xml:space="preserve"> </w:t>
      </w:r>
      <w:r w:rsidRPr="008F2B2D">
        <w:rPr>
          <w:sz w:val="20"/>
          <w:szCs w:val="20"/>
        </w:rPr>
        <w:t>our patients.</w:t>
      </w:r>
    </w:p>
    <w:p w14:paraId="47AC35F9" w14:textId="77777777" w:rsidR="009D2F93" w:rsidRPr="008F2B2D" w:rsidRDefault="009D2F93">
      <w:pPr>
        <w:pStyle w:val="BodyText"/>
        <w:spacing w:before="1"/>
      </w:pPr>
    </w:p>
    <w:p w14:paraId="47AC35FA" w14:textId="77777777" w:rsidR="009D2F93" w:rsidRPr="008F2B2D" w:rsidRDefault="00AD120B">
      <w:pPr>
        <w:ind w:left="100"/>
        <w:rPr>
          <w:sz w:val="20"/>
          <w:szCs w:val="20"/>
        </w:rPr>
      </w:pPr>
      <w:r w:rsidRPr="008F2B2D">
        <w:rPr>
          <w:sz w:val="20"/>
          <w:szCs w:val="20"/>
        </w:rPr>
        <w:t>Sincerely</w:t>
      </w:r>
      <w:r w:rsidRPr="008F2B2D">
        <w:rPr>
          <w:spacing w:val="-3"/>
          <w:sz w:val="20"/>
          <w:szCs w:val="20"/>
        </w:rPr>
        <w:t xml:space="preserve"> </w:t>
      </w:r>
      <w:r w:rsidRPr="008F2B2D">
        <w:rPr>
          <w:sz w:val="20"/>
          <w:szCs w:val="20"/>
        </w:rPr>
        <w:t>yours,</w:t>
      </w:r>
    </w:p>
    <w:p w14:paraId="47AC35FB" w14:textId="77777777" w:rsidR="009D2F93" w:rsidRPr="008F2B2D" w:rsidRDefault="009D2F93">
      <w:pPr>
        <w:pStyle w:val="BodyText"/>
        <w:spacing w:before="1"/>
      </w:pPr>
    </w:p>
    <w:p w14:paraId="47AC35FC" w14:textId="77777777" w:rsidR="009D2F93" w:rsidRPr="008F2B2D" w:rsidRDefault="00AD120B">
      <w:pPr>
        <w:ind w:left="100" w:right="7872"/>
        <w:rPr>
          <w:sz w:val="20"/>
          <w:szCs w:val="20"/>
        </w:rPr>
      </w:pPr>
      <w:r w:rsidRPr="00EE64B6">
        <w:rPr>
          <w:sz w:val="20"/>
          <w:szCs w:val="20"/>
          <w:highlight w:val="yellow"/>
        </w:rPr>
        <w:t>[Physician Name]</w:t>
      </w:r>
      <w:r w:rsidRPr="00EE64B6">
        <w:rPr>
          <w:spacing w:val="-47"/>
          <w:sz w:val="20"/>
          <w:szCs w:val="20"/>
          <w:highlight w:val="yellow"/>
        </w:rPr>
        <w:t xml:space="preserve"> </w:t>
      </w:r>
      <w:r w:rsidRPr="00EE64B6">
        <w:rPr>
          <w:sz w:val="20"/>
          <w:szCs w:val="20"/>
          <w:highlight w:val="yellow"/>
        </w:rPr>
        <w:t>[Practice Name]</w:t>
      </w:r>
      <w:r w:rsidRPr="00EE64B6">
        <w:rPr>
          <w:spacing w:val="1"/>
          <w:sz w:val="20"/>
          <w:szCs w:val="20"/>
          <w:highlight w:val="yellow"/>
        </w:rPr>
        <w:t xml:space="preserve"> </w:t>
      </w:r>
      <w:r w:rsidRPr="00EE64B6">
        <w:rPr>
          <w:sz w:val="20"/>
          <w:szCs w:val="20"/>
          <w:highlight w:val="yellow"/>
        </w:rPr>
        <w:t>[Address]</w:t>
      </w:r>
    </w:p>
    <w:p w14:paraId="46EFB0CF" w14:textId="77777777" w:rsidR="00330E58" w:rsidRDefault="00330E58" w:rsidP="00225635">
      <w:pPr>
        <w:pStyle w:val="PlainText"/>
        <w:spacing w:before="120" w:after="120"/>
        <w:contextualSpacing/>
        <w:rPr>
          <w:rFonts w:asciiTheme="minorHAnsi" w:hAnsiTheme="minorHAnsi"/>
          <w:b/>
          <w:sz w:val="20"/>
          <w:szCs w:val="20"/>
          <w:lang w:val="en-US"/>
        </w:rPr>
      </w:pPr>
      <w:bookmarkStart w:id="0" w:name="DEXTENZA_IMPORTANT_SAFETY_INFORMATION"/>
      <w:bookmarkEnd w:id="0"/>
    </w:p>
    <w:p w14:paraId="0BDAB164"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 xml:space="preserve">IMPORTANT SAFETY INFORMATION </w:t>
      </w:r>
    </w:p>
    <w:p w14:paraId="5FD3FB14"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 xml:space="preserve">CONTRAINDICATIONS  </w:t>
      </w:r>
    </w:p>
    <w:p w14:paraId="62541F7B"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Cs/>
          <w:sz w:val="20"/>
          <w:szCs w:val="20"/>
          <w:lang w:val="en-US"/>
        </w:rPr>
        <w:t xml:space="preserve">DEXTENZA is contraindicated in patients with active corneal, conjunctival or canalicular infections, including epithelial herpes simplex keratitis (dendritic keratitis), vaccinia, varicella; mycobacterial infections; fungal diseases of the eye, and dacryocystitis.  </w:t>
      </w:r>
    </w:p>
    <w:p w14:paraId="50489D21" w14:textId="77777777" w:rsidR="00225635" w:rsidRPr="00F91C93" w:rsidRDefault="00225635" w:rsidP="00225635">
      <w:pPr>
        <w:pStyle w:val="PlainText"/>
        <w:spacing w:before="120"/>
        <w:contextualSpacing/>
        <w:rPr>
          <w:rFonts w:ascii="Arial" w:hAnsi="Arial" w:cs="Arial"/>
          <w:b/>
          <w:sz w:val="20"/>
          <w:szCs w:val="20"/>
          <w:lang w:val="en-US"/>
        </w:rPr>
      </w:pPr>
    </w:p>
    <w:p w14:paraId="0CC0E6F7"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 xml:space="preserve">WARNINGS AND PRECAUTIONS </w:t>
      </w:r>
    </w:p>
    <w:p w14:paraId="5F693B64"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Intraocular Pressure Increase -</w:t>
      </w:r>
      <w:r w:rsidRPr="00F91C93">
        <w:rPr>
          <w:rFonts w:ascii="Arial" w:hAnsi="Arial" w:cs="Arial"/>
          <w:bCs/>
          <w:sz w:val="20"/>
          <w:szCs w:val="20"/>
          <w:lang w:val="en-US"/>
        </w:rPr>
        <w:t xml:space="preserve"> Prolonged use of corticosteroids may result in glaucoma with damage to the optic nerve, defects in visual acuity and fields of vision. Steroids should be used with caution in the presence of glaucoma. Intraocular pressure should be monitored during treatment. </w:t>
      </w:r>
    </w:p>
    <w:p w14:paraId="631844DE" w14:textId="77777777" w:rsidR="00225635" w:rsidRPr="00F91C93" w:rsidRDefault="00225635" w:rsidP="00225635">
      <w:pPr>
        <w:pStyle w:val="PlainText"/>
        <w:spacing w:before="120"/>
        <w:contextualSpacing/>
        <w:rPr>
          <w:rFonts w:ascii="Arial" w:hAnsi="Arial" w:cs="Arial"/>
          <w:bCs/>
          <w:sz w:val="20"/>
          <w:szCs w:val="20"/>
          <w:lang w:val="en-US"/>
        </w:rPr>
      </w:pPr>
    </w:p>
    <w:p w14:paraId="3516D4D0"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Bacterial Infections -</w:t>
      </w:r>
      <w:r w:rsidRPr="00F91C93">
        <w:rPr>
          <w:rFonts w:ascii="Arial" w:hAnsi="Arial" w:cs="Arial"/>
          <w:bCs/>
          <w:sz w:val="20"/>
          <w:szCs w:val="20"/>
          <w:lang w:val="en-US"/>
        </w:rPr>
        <w:t xml:space="preserve"> Corticosteroids may suppress the host response and thus increase the hazard for secondary ocular infections. In acute purulent conditions, steroids may mask infection and enhance existing infection. </w:t>
      </w:r>
    </w:p>
    <w:p w14:paraId="47EEF313" w14:textId="77777777" w:rsidR="00225635" w:rsidRPr="00F91C93" w:rsidRDefault="00225635" w:rsidP="00225635">
      <w:pPr>
        <w:pStyle w:val="PlainText"/>
        <w:spacing w:before="120"/>
        <w:contextualSpacing/>
        <w:rPr>
          <w:rFonts w:ascii="Arial" w:hAnsi="Arial" w:cs="Arial"/>
          <w:bCs/>
          <w:sz w:val="20"/>
          <w:szCs w:val="20"/>
          <w:lang w:val="en-US"/>
        </w:rPr>
      </w:pPr>
    </w:p>
    <w:p w14:paraId="34EFECA1"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 xml:space="preserve">Viral Infections - </w:t>
      </w:r>
      <w:r w:rsidRPr="00F91C93">
        <w:rPr>
          <w:rFonts w:ascii="Arial" w:hAnsi="Arial" w:cs="Arial"/>
          <w:bCs/>
          <w:sz w:val="20"/>
          <w:szCs w:val="20"/>
          <w:lang w:val="en-US"/>
        </w:rPr>
        <w:t xml:space="preserve">Use of ocular steroids may prolong the course and may exacerbate the severity of many viral infections of the eye (including herpes simplex). </w:t>
      </w:r>
    </w:p>
    <w:p w14:paraId="7355B653" w14:textId="77777777" w:rsidR="00225635" w:rsidRPr="00F91C93" w:rsidRDefault="00225635" w:rsidP="00225635">
      <w:pPr>
        <w:pStyle w:val="PlainText"/>
        <w:spacing w:before="120"/>
        <w:contextualSpacing/>
        <w:rPr>
          <w:rFonts w:ascii="Arial" w:hAnsi="Arial" w:cs="Arial"/>
          <w:bCs/>
          <w:sz w:val="20"/>
          <w:szCs w:val="20"/>
          <w:lang w:val="en-US"/>
        </w:rPr>
      </w:pPr>
    </w:p>
    <w:p w14:paraId="3A408630"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Fungal Infections -</w:t>
      </w:r>
      <w:r w:rsidRPr="00F91C93">
        <w:rPr>
          <w:rFonts w:ascii="Arial" w:hAnsi="Arial" w:cs="Arial"/>
          <w:bCs/>
          <w:sz w:val="20"/>
          <w:szCs w:val="20"/>
          <w:lang w:val="en-US"/>
        </w:rPr>
        <w:t xml:space="preserve"> Fungus invasion must be considered in any persistent corneal ulceration where a steroid has been used or is in use. Fungal culture should be taken when appropriate. </w:t>
      </w:r>
    </w:p>
    <w:p w14:paraId="5868B8FA" w14:textId="77777777" w:rsidR="00225635" w:rsidRPr="00F91C93" w:rsidRDefault="00225635" w:rsidP="00225635">
      <w:pPr>
        <w:pStyle w:val="PlainText"/>
        <w:spacing w:before="120"/>
        <w:contextualSpacing/>
        <w:rPr>
          <w:rFonts w:ascii="Arial" w:hAnsi="Arial" w:cs="Arial"/>
          <w:bCs/>
          <w:sz w:val="20"/>
          <w:szCs w:val="20"/>
          <w:lang w:val="en-US"/>
        </w:rPr>
      </w:pPr>
    </w:p>
    <w:p w14:paraId="448D2AFB"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
          <w:sz w:val="20"/>
          <w:szCs w:val="20"/>
          <w:lang w:val="en-US"/>
        </w:rPr>
        <w:t>Delayed Healing -</w:t>
      </w:r>
      <w:r w:rsidRPr="00F91C93">
        <w:rPr>
          <w:rFonts w:ascii="Arial" w:hAnsi="Arial" w:cs="Arial"/>
          <w:bCs/>
          <w:sz w:val="20"/>
          <w:szCs w:val="20"/>
          <w:lang w:val="en-US"/>
        </w:rPr>
        <w:t xml:space="preserve"> Use of steroids after cataract surgery may delay healing and increase the incidence </w:t>
      </w:r>
    </w:p>
    <w:p w14:paraId="76B6C90E"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Cs/>
          <w:sz w:val="20"/>
          <w:szCs w:val="20"/>
          <w:lang w:val="en-US"/>
        </w:rPr>
        <w:t>of bleb formation.</w:t>
      </w:r>
    </w:p>
    <w:p w14:paraId="5D4C112D" w14:textId="77777777" w:rsidR="00225635" w:rsidRPr="00F91C93" w:rsidRDefault="00225635" w:rsidP="00225635">
      <w:pPr>
        <w:pStyle w:val="PlainText"/>
        <w:spacing w:before="120"/>
        <w:contextualSpacing/>
        <w:rPr>
          <w:rFonts w:ascii="Arial" w:hAnsi="Arial" w:cs="Arial"/>
          <w:bCs/>
          <w:sz w:val="20"/>
          <w:szCs w:val="20"/>
          <w:lang w:val="en-US"/>
        </w:rPr>
      </w:pPr>
    </w:p>
    <w:p w14:paraId="4A3BC530"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 xml:space="preserve">Other Potential Corticosteroid Complications </w:t>
      </w:r>
      <w:r w:rsidRPr="00F91C93">
        <w:rPr>
          <w:rFonts w:ascii="Arial" w:hAnsi="Arial" w:cs="Arial"/>
          <w:bCs/>
          <w:sz w:val="20"/>
          <w:szCs w:val="20"/>
          <w:lang w:val="en-US"/>
        </w:rPr>
        <w:t>- The initial</w:t>
      </w:r>
      <w:r w:rsidRPr="00F91C93">
        <w:rPr>
          <w:rFonts w:ascii="Arial" w:hAnsi="Arial" w:cs="Arial"/>
          <w:b/>
          <w:sz w:val="20"/>
          <w:szCs w:val="20"/>
          <w:lang w:val="en-US"/>
        </w:rPr>
        <w:t xml:space="preserve"> </w:t>
      </w:r>
      <w:r w:rsidRPr="00F91C93">
        <w:rPr>
          <w:rFonts w:ascii="Arial" w:hAnsi="Arial" w:cs="Arial"/>
          <w:bCs/>
          <w:sz w:val="20"/>
          <w:szCs w:val="20"/>
          <w:lang w:val="en-US"/>
        </w:rPr>
        <w:t xml:space="preserve">prescription and renewal of the medication order of DEXTENZA should be made by a physician only after examination of the patient with the aid of </w:t>
      </w:r>
      <w:r w:rsidRPr="00F91C93">
        <w:rPr>
          <w:rFonts w:ascii="Arial" w:hAnsi="Arial" w:cs="Arial"/>
          <w:bCs/>
          <w:sz w:val="20"/>
          <w:szCs w:val="20"/>
          <w:lang w:val="en-US"/>
        </w:rPr>
        <w:lastRenderedPageBreak/>
        <w:t xml:space="preserve">magnification, such as slit lamp biomicroscopy, and, where appropriate, fluorescein staining. If signs and symptoms fail to improve after 2 days, the patient should be re-evaluated. </w:t>
      </w:r>
    </w:p>
    <w:p w14:paraId="7208941B" w14:textId="77777777" w:rsidR="00225635" w:rsidRPr="00F91C93" w:rsidRDefault="00225635" w:rsidP="00225635">
      <w:pPr>
        <w:pStyle w:val="PlainText"/>
        <w:spacing w:before="120"/>
        <w:contextualSpacing/>
        <w:rPr>
          <w:rFonts w:ascii="Arial" w:hAnsi="Arial" w:cs="Arial"/>
          <w:b/>
          <w:sz w:val="20"/>
          <w:szCs w:val="20"/>
          <w:lang w:val="en-US"/>
        </w:rPr>
      </w:pPr>
    </w:p>
    <w:p w14:paraId="4E26CF90"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 xml:space="preserve">ADVERSE REACTIONS </w:t>
      </w:r>
    </w:p>
    <w:p w14:paraId="41F5959D"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Ocular Inflammation and Pain Following Ophthalmic Surgery</w:t>
      </w:r>
    </w:p>
    <w:p w14:paraId="05797AC3"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Cs/>
          <w:sz w:val="20"/>
          <w:szCs w:val="20"/>
          <w:lang w:val="en-US"/>
        </w:rPr>
        <w:t>The most common ocular adverse reactions that occurred in patients treated with DEXTENZA were: anterior chamber inflammation including iritis and iridocyclitis (10%), intraocular pressure increased (6%), visual acuity reduced (2%), cystoid macular edema (1%), corneal edema (1%), eye pain (1%), and conjunctival hyperemia (1%). The most common non-ocular adverse reaction was headache (1%).</w:t>
      </w:r>
    </w:p>
    <w:p w14:paraId="20672C56" w14:textId="77777777" w:rsidR="00225635" w:rsidRPr="00F91C93" w:rsidRDefault="00225635" w:rsidP="00225635">
      <w:pPr>
        <w:pStyle w:val="PlainText"/>
        <w:spacing w:before="120"/>
        <w:contextualSpacing/>
        <w:rPr>
          <w:rFonts w:ascii="Arial" w:hAnsi="Arial" w:cs="Arial"/>
          <w:bCs/>
          <w:sz w:val="20"/>
          <w:szCs w:val="20"/>
          <w:lang w:val="en-US"/>
        </w:rPr>
      </w:pPr>
    </w:p>
    <w:p w14:paraId="311C9A23" w14:textId="77777777" w:rsidR="00225635" w:rsidRPr="00F91C93" w:rsidRDefault="00225635" w:rsidP="00225635">
      <w:pPr>
        <w:pStyle w:val="PlainText"/>
        <w:spacing w:before="120"/>
        <w:contextualSpacing/>
        <w:rPr>
          <w:rFonts w:ascii="Arial" w:hAnsi="Arial" w:cs="Arial"/>
          <w:b/>
          <w:sz w:val="20"/>
          <w:szCs w:val="20"/>
          <w:lang w:val="en-US"/>
        </w:rPr>
      </w:pPr>
      <w:r w:rsidRPr="00F91C93">
        <w:rPr>
          <w:rFonts w:ascii="Arial" w:hAnsi="Arial" w:cs="Arial"/>
          <w:b/>
          <w:sz w:val="20"/>
          <w:szCs w:val="20"/>
          <w:lang w:val="en-US"/>
        </w:rPr>
        <w:t>Itching Associated with Allergic Conjunctivitis</w:t>
      </w:r>
    </w:p>
    <w:p w14:paraId="315201B7" w14:textId="77777777" w:rsidR="00225635" w:rsidRPr="00F91C93" w:rsidRDefault="00225635" w:rsidP="00225635">
      <w:pPr>
        <w:pStyle w:val="PlainText"/>
        <w:spacing w:before="120"/>
        <w:contextualSpacing/>
        <w:rPr>
          <w:rFonts w:ascii="Arial" w:hAnsi="Arial" w:cs="Arial"/>
          <w:bCs/>
          <w:sz w:val="20"/>
          <w:szCs w:val="20"/>
          <w:lang w:val="en-US"/>
        </w:rPr>
      </w:pPr>
      <w:r w:rsidRPr="00F91C93">
        <w:rPr>
          <w:rFonts w:ascii="Arial" w:hAnsi="Arial" w:cs="Arial"/>
          <w:bCs/>
          <w:sz w:val="20"/>
          <w:szCs w:val="20"/>
          <w:lang w:val="en-US"/>
        </w:rPr>
        <w:t xml:space="preserve">The most common ocular adverse reactions that occurred in patients treated with DEXTENZA were: intraocular pressure increased (3%), lacrimation increased (1%), eye discharge (1%), and visual acuity reduced (1%). The most common non-ocular adverse reaction was headache (1%). </w:t>
      </w:r>
    </w:p>
    <w:p w14:paraId="621255E0" w14:textId="77777777" w:rsidR="00E724DD" w:rsidRDefault="00E724DD" w:rsidP="00F91C93">
      <w:pPr>
        <w:pStyle w:val="PlainText"/>
        <w:spacing w:before="120" w:after="120"/>
        <w:contextualSpacing/>
        <w:rPr>
          <w:rFonts w:ascii="Arial" w:eastAsiaTheme="minorHAnsi" w:hAnsi="Arial" w:cs="Arial"/>
          <w:sz w:val="16"/>
          <w:szCs w:val="16"/>
        </w:rPr>
      </w:pPr>
    </w:p>
    <w:p w14:paraId="542D3DD0" w14:textId="77777777" w:rsidR="00E724DD" w:rsidRDefault="00E724DD" w:rsidP="00F91C93">
      <w:pPr>
        <w:pStyle w:val="PlainText"/>
        <w:spacing w:before="120" w:after="120"/>
        <w:contextualSpacing/>
        <w:rPr>
          <w:rFonts w:ascii="Arial" w:eastAsiaTheme="minorHAnsi" w:hAnsi="Arial" w:cs="Arial"/>
          <w:sz w:val="16"/>
          <w:szCs w:val="16"/>
        </w:rPr>
      </w:pPr>
    </w:p>
    <w:p w14:paraId="33EB9512" w14:textId="756B84C1" w:rsidR="00F91C93" w:rsidRPr="00862136" w:rsidRDefault="00F91C93" w:rsidP="00F91C93">
      <w:pPr>
        <w:pStyle w:val="PlainText"/>
        <w:spacing w:before="120" w:after="120"/>
        <w:contextualSpacing/>
        <w:rPr>
          <w:rFonts w:ascii="Arial" w:hAnsi="Arial" w:cs="Arial"/>
          <w:b/>
          <w:sz w:val="16"/>
          <w:szCs w:val="16"/>
          <w:lang w:val="en-US"/>
        </w:rPr>
      </w:pPr>
      <w:r w:rsidRPr="00522FC6">
        <w:rPr>
          <w:rFonts w:ascii="Arial" w:eastAsiaTheme="minorHAnsi" w:hAnsi="Arial" w:cs="Arial"/>
          <w:sz w:val="16"/>
          <w:szCs w:val="16"/>
        </w:rPr>
        <w:t xml:space="preserve">References: 1. </w:t>
      </w:r>
      <w:r w:rsidRPr="00522FC6">
        <w:rPr>
          <w:rFonts w:ascii="Arial" w:eastAsia="Avenir-Book" w:hAnsi="Arial" w:cs="Arial"/>
          <w:sz w:val="16"/>
          <w:szCs w:val="16"/>
        </w:rPr>
        <w:t>DEXTENZA [package insert]. Bedford, MA: Ocular Therapeutix, Inc; 2021.</w:t>
      </w:r>
      <w:r w:rsidR="00E50FE5" w:rsidRPr="00522FC6">
        <w:rPr>
          <w:rFonts w:ascii="Arial" w:eastAsia="Avenir-Book" w:hAnsi="Arial" w:cs="Arial"/>
          <w:sz w:val="16"/>
          <w:szCs w:val="16"/>
          <w:lang w:val="en-US"/>
        </w:rPr>
        <w:t xml:space="preserve"> </w:t>
      </w:r>
      <w:r w:rsidR="00522FC6" w:rsidRPr="00522FC6">
        <w:rPr>
          <w:rFonts w:ascii="Arial" w:eastAsiaTheme="minorEastAsia" w:hAnsi="Arial" w:cs="Arial"/>
          <w:kern w:val="24"/>
          <w:sz w:val="16"/>
          <w:szCs w:val="16"/>
        </w:rPr>
        <w:t>2. Sawhney AS, Inventors, et al. Incept, LLC, Assignee. Drug Delivery Through Hydrogel Plugs. US Patent 8,409,606 B2. April 2, 2013</w:t>
      </w:r>
      <w:r w:rsidR="00862136">
        <w:rPr>
          <w:rFonts w:ascii="Arial" w:eastAsiaTheme="minorEastAsia" w:hAnsi="Arial" w:cs="Arial"/>
          <w:kern w:val="24"/>
          <w:sz w:val="16"/>
          <w:szCs w:val="16"/>
          <w:lang w:val="en-US"/>
        </w:rPr>
        <w:t>.</w:t>
      </w:r>
    </w:p>
    <w:p w14:paraId="0661EA70" w14:textId="77777777" w:rsidR="00862136" w:rsidRDefault="00862136" w:rsidP="00334A1F">
      <w:pPr>
        <w:pStyle w:val="Footer"/>
        <w:rPr>
          <w:color w:val="A6A6A6" w:themeColor="background1" w:themeShade="A6"/>
          <w:sz w:val="12"/>
          <w:szCs w:val="12"/>
        </w:rPr>
      </w:pPr>
    </w:p>
    <w:p w14:paraId="35EF014B" w14:textId="149A8160" w:rsidR="00334A1F" w:rsidRPr="008F2B2D" w:rsidRDefault="00334A1F" w:rsidP="00334A1F">
      <w:pPr>
        <w:pStyle w:val="Footer"/>
        <w:rPr>
          <w:color w:val="A6A6A6" w:themeColor="background1" w:themeShade="A6"/>
          <w:sz w:val="12"/>
          <w:szCs w:val="12"/>
        </w:rPr>
      </w:pPr>
      <w:r w:rsidRPr="008F2B2D">
        <w:rPr>
          <w:color w:val="A6A6A6" w:themeColor="background1" w:themeShade="A6"/>
          <w:sz w:val="12"/>
          <w:szCs w:val="12"/>
        </w:rPr>
        <w:t>DEXTENZA is a registered trademark of Ocular Therapeutix, Inc.</w:t>
      </w:r>
    </w:p>
    <w:p w14:paraId="048FAC68" w14:textId="16D5C509" w:rsidR="00DF3CB6" w:rsidRPr="00DF3CB6" w:rsidRDefault="00DF3CB6" w:rsidP="00DF3CB6"/>
    <w:p w14:paraId="21F4A70A" w14:textId="41B8EA06" w:rsidR="00DF3CB6" w:rsidRPr="00DF3CB6" w:rsidRDefault="00DF3CB6" w:rsidP="00DF3CB6"/>
    <w:p w14:paraId="6DF6B547" w14:textId="2C95617A" w:rsidR="00DF3CB6" w:rsidRPr="00DF3CB6" w:rsidRDefault="00DF3CB6" w:rsidP="00DF3CB6"/>
    <w:p w14:paraId="79C94262" w14:textId="3904AB3A" w:rsidR="00DF3CB6" w:rsidRPr="00DF3CB6" w:rsidRDefault="00DF3CB6" w:rsidP="00DF3CB6"/>
    <w:p w14:paraId="0329B334" w14:textId="71CC9147" w:rsidR="00DF3CB6" w:rsidRPr="00DF3CB6" w:rsidRDefault="00DF3CB6" w:rsidP="00DF3CB6"/>
    <w:p w14:paraId="4FEE4442" w14:textId="02BD854D" w:rsidR="00DF3CB6" w:rsidRPr="00DF3CB6" w:rsidRDefault="00DF3CB6" w:rsidP="00DF3CB6"/>
    <w:p w14:paraId="3BAF8EF9" w14:textId="590CC28C" w:rsidR="00DF3CB6" w:rsidRPr="00DF3CB6" w:rsidRDefault="00DF3CB6" w:rsidP="00DF3CB6"/>
    <w:p w14:paraId="59904867" w14:textId="0F368591" w:rsidR="00DF3CB6" w:rsidRPr="00DF3CB6" w:rsidRDefault="00DF3CB6" w:rsidP="00DF3CB6"/>
    <w:p w14:paraId="39AEBF9A" w14:textId="7FF94C0F" w:rsidR="00DF3CB6" w:rsidRDefault="00DF3CB6" w:rsidP="00DF3CB6">
      <w:pPr>
        <w:rPr>
          <w:color w:val="57585B"/>
          <w:sz w:val="20"/>
          <w:szCs w:val="20"/>
        </w:rPr>
      </w:pPr>
    </w:p>
    <w:p w14:paraId="19E7E8D7" w14:textId="70DC50A7" w:rsidR="00DF3CB6" w:rsidRDefault="00DF3CB6" w:rsidP="00DF3CB6">
      <w:pPr>
        <w:rPr>
          <w:color w:val="57585B"/>
          <w:sz w:val="20"/>
          <w:szCs w:val="20"/>
        </w:rPr>
      </w:pPr>
    </w:p>
    <w:p w14:paraId="4F0EFA9F" w14:textId="3E52D313" w:rsidR="00DF3CB6" w:rsidRDefault="00DF3CB6" w:rsidP="00DF3CB6">
      <w:pPr>
        <w:jc w:val="center"/>
      </w:pPr>
    </w:p>
    <w:p w14:paraId="0A7846CA" w14:textId="4340606A" w:rsidR="00776444" w:rsidRDefault="00776444" w:rsidP="00DF3CB6">
      <w:pPr>
        <w:jc w:val="center"/>
      </w:pPr>
    </w:p>
    <w:p w14:paraId="17BFA2B8" w14:textId="2DD22903" w:rsidR="00776444" w:rsidRDefault="00776444" w:rsidP="00DF3CB6">
      <w:pPr>
        <w:jc w:val="center"/>
      </w:pPr>
    </w:p>
    <w:p w14:paraId="727C2C75" w14:textId="20C27293" w:rsidR="00776444" w:rsidRDefault="00776444" w:rsidP="00DF3CB6">
      <w:pPr>
        <w:jc w:val="center"/>
      </w:pPr>
    </w:p>
    <w:p w14:paraId="5EB244CC" w14:textId="78062650" w:rsidR="00776444" w:rsidRDefault="00776444" w:rsidP="00DF3CB6">
      <w:pPr>
        <w:jc w:val="center"/>
      </w:pPr>
    </w:p>
    <w:p w14:paraId="1EF8D3F5" w14:textId="4AE83273" w:rsidR="00776444" w:rsidRDefault="00776444" w:rsidP="00DF3CB6">
      <w:pPr>
        <w:jc w:val="center"/>
      </w:pPr>
    </w:p>
    <w:p w14:paraId="48E43474" w14:textId="75BD1556" w:rsidR="00776444" w:rsidRDefault="00776444" w:rsidP="00DF3CB6">
      <w:pPr>
        <w:jc w:val="center"/>
      </w:pPr>
    </w:p>
    <w:p w14:paraId="71E88438" w14:textId="00253B7A" w:rsidR="00776444" w:rsidRDefault="00776444" w:rsidP="00DF3CB6">
      <w:pPr>
        <w:jc w:val="center"/>
      </w:pPr>
    </w:p>
    <w:p w14:paraId="2F6776C9" w14:textId="2F44D118" w:rsidR="00776444" w:rsidRDefault="00776444" w:rsidP="00DF3CB6">
      <w:pPr>
        <w:jc w:val="center"/>
      </w:pPr>
    </w:p>
    <w:p w14:paraId="7E163FEF" w14:textId="369FB933" w:rsidR="00776444" w:rsidRDefault="00776444" w:rsidP="00DF3CB6">
      <w:pPr>
        <w:jc w:val="center"/>
      </w:pPr>
    </w:p>
    <w:p w14:paraId="2890994B" w14:textId="4E559BD3" w:rsidR="00776444" w:rsidRDefault="00776444" w:rsidP="00DF3CB6">
      <w:pPr>
        <w:jc w:val="center"/>
      </w:pPr>
    </w:p>
    <w:p w14:paraId="4547D5BA" w14:textId="6FDF25DF" w:rsidR="00776444" w:rsidRDefault="00776444" w:rsidP="00DF3CB6">
      <w:pPr>
        <w:jc w:val="center"/>
      </w:pPr>
    </w:p>
    <w:p w14:paraId="5EBCCC07" w14:textId="0BEC17AA" w:rsidR="00776444" w:rsidRDefault="00776444" w:rsidP="00DF3CB6">
      <w:pPr>
        <w:jc w:val="center"/>
      </w:pPr>
    </w:p>
    <w:p w14:paraId="7B54968B" w14:textId="77203EC4" w:rsidR="00776444" w:rsidRDefault="00776444" w:rsidP="00DF3CB6">
      <w:pPr>
        <w:jc w:val="center"/>
      </w:pPr>
    </w:p>
    <w:p w14:paraId="2B14D12D" w14:textId="58A97B72" w:rsidR="00776444" w:rsidRDefault="00776444" w:rsidP="00DF3CB6">
      <w:pPr>
        <w:jc w:val="center"/>
      </w:pPr>
    </w:p>
    <w:p w14:paraId="78F1A4EB" w14:textId="6950C9C6" w:rsidR="00776444" w:rsidRDefault="00776444" w:rsidP="00DF3CB6">
      <w:pPr>
        <w:jc w:val="center"/>
      </w:pPr>
    </w:p>
    <w:p w14:paraId="5B599B40" w14:textId="17A5DCCA" w:rsidR="00776444" w:rsidRDefault="00776444" w:rsidP="00DF3CB6">
      <w:pPr>
        <w:jc w:val="center"/>
      </w:pPr>
    </w:p>
    <w:p w14:paraId="5113F27F" w14:textId="054AC60F" w:rsidR="00776444" w:rsidRDefault="00776444" w:rsidP="00DF3CB6">
      <w:pPr>
        <w:jc w:val="center"/>
      </w:pPr>
    </w:p>
    <w:p w14:paraId="209CF1B6" w14:textId="3FF198CD" w:rsidR="00776444" w:rsidRDefault="00776444" w:rsidP="00DF3CB6">
      <w:pPr>
        <w:jc w:val="center"/>
      </w:pPr>
    </w:p>
    <w:p w14:paraId="327FC777" w14:textId="6B13F5A5" w:rsidR="00776444" w:rsidRDefault="00776444" w:rsidP="00DF3CB6">
      <w:pPr>
        <w:jc w:val="center"/>
      </w:pPr>
    </w:p>
    <w:p w14:paraId="77C3BDD7" w14:textId="2B56C789" w:rsidR="00776444" w:rsidRDefault="00776444" w:rsidP="00DF3CB6">
      <w:pPr>
        <w:jc w:val="center"/>
      </w:pPr>
    </w:p>
    <w:p w14:paraId="3B3191EF" w14:textId="77B85C61" w:rsidR="00776444" w:rsidRDefault="00776444" w:rsidP="00DF3CB6">
      <w:pPr>
        <w:jc w:val="center"/>
      </w:pPr>
    </w:p>
    <w:p w14:paraId="76BCFE47" w14:textId="4B73F289" w:rsidR="00776444" w:rsidRDefault="00776444" w:rsidP="00DF3CB6">
      <w:pPr>
        <w:jc w:val="center"/>
      </w:pPr>
    </w:p>
    <w:p w14:paraId="3A2C5EA4" w14:textId="5337907E" w:rsidR="00776444" w:rsidRDefault="00776444" w:rsidP="00DF3CB6">
      <w:pPr>
        <w:jc w:val="center"/>
      </w:pPr>
    </w:p>
    <w:sectPr w:rsidR="00776444">
      <w:footerReference w:type="default" r:id="rId9"/>
      <w:pgSz w:w="12240" w:h="15840"/>
      <w:pgMar w:top="1340" w:right="1360" w:bottom="700" w:left="1340" w:header="102"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F970" w14:textId="77777777" w:rsidR="00174EC8" w:rsidRDefault="00174EC8">
      <w:r>
        <w:separator/>
      </w:r>
    </w:p>
  </w:endnote>
  <w:endnote w:type="continuationSeparator" w:id="0">
    <w:p w14:paraId="37E72775" w14:textId="77777777" w:rsidR="00174EC8" w:rsidRDefault="0017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venir-Book">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58A8" w14:textId="77777777" w:rsidR="00582103" w:rsidRDefault="00582103">
    <w:pPr>
      <w:pStyle w:val="Footer"/>
    </w:pPr>
  </w:p>
  <w:p w14:paraId="115EEC5F" w14:textId="77777777" w:rsidR="00521D13" w:rsidRDefault="00521D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3155" w14:textId="77777777" w:rsidR="00174EC8" w:rsidRDefault="00174EC8">
      <w:r>
        <w:separator/>
      </w:r>
    </w:p>
  </w:footnote>
  <w:footnote w:type="continuationSeparator" w:id="0">
    <w:p w14:paraId="0499D194" w14:textId="77777777" w:rsidR="00174EC8" w:rsidRDefault="00174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5775E"/>
    <w:multiLevelType w:val="multilevel"/>
    <w:tmpl w:val="2C725FF8"/>
    <w:lvl w:ilvl="0">
      <w:start w:val="1"/>
      <w:numFmt w:val="decimal"/>
      <w:lvlText w:val="%1"/>
      <w:lvlJc w:val="left"/>
      <w:pPr>
        <w:ind w:left="462" w:hanging="303"/>
      </w:pPr>
      <w:rPr>
        <w:rFonts w:hint="default"/>
      </w:rPr>
    </w:lvl>
    <w:lvl w:ilvl="1">
      <w:start w:val="1"/>
      <w:numFmt w:val="decimal"/>
      <w:lvlText w:val="%1.%2"/>
      <w:lvlJc w:val="left"/>
      <w:pPr>
        <w:ind w:left="462" w:hanging="303"/>
      </w:pPr>
      <w:rPr>
        <w:rFonts w:ascii="Times New Roman" w:eastAsia="Times New Roman" w:hAnsi="Times New Roman" w:cs="Times New Roman" w:hint="default"/>
        <w:b/>
        <w:bCs/>
        <w:i w:val="0"/>
        <w:iCs w:val="0"/>
        <w:w w:val="100"/>
        <w:sz w:val="20"/>
        <w:szCs w:val="20"/>
      </w:rPr>
    </w:lvl>
    <w:lvl w:ilvl="2">
      <w:numFmt w:val="bullet"/>
      <w:lvlText w:val="•"/>
      <w:lvlJc w:val="left"/>
      <w:pPr>
        <w:ind w:left="2652" w:hanging="303"/>
      </w:pPr>
      <w:rPr>
        <w:rFonts w:hint="default"/>
      </w:rPr>
    </w:lvl>
    <w:lvl w:ilvl="3">
      <w:numFmt w:val="bullet"/>
      <w:lvlText w:val="•"/>
      <w:lvlJc w:val="left"/>
      <w:pPr>
        <w:ind w:left="3748" w:hanging="303"/>
      </w:pPr>
      <w:rPr>
        <w:rFonts w:hint="default"/>
      </w:rPr>
    </w:lvl>
    <w:lvl w:ilvl="4">
      <w:numFmt w:val="bullet"/>
      <w:lvlText w:val="•"/>
      <w:lvlJc w:val="left"/>
      <w:pPr>
        <w:ind w:left="4844" w:hanging="303"/>
      </w:pPr>
      <w:rPr>
        <w:rFonts w:hint="default"/>
      </w:rPr>
    </w:lvl>
    <w:lvl w:ilvl="5">
      <w:numFmt w:val="bullet"/>
      <w:lvlText w:val="•"/>
      <w:lvlJc w:val="left"/>
      <w:pPr>
        <w:ind w:left="5940" w:hanging="303"/>
      </w:pPr>
      <w:rPr>
        <w:rFonts w:hint="default"/>
      </w:rPr>
    </w:lvl>
    <w:lvl w:ilvl="6">
      <w:numFmt w:val="bullet"/>
      <w:lvlText w:val="•"/>
      <w:lvlJc w:val="left"/>
      <w:pPr>
        <w:ind w:left="7036" w:hanging="303"/>
      </w:pPr>
      <w:rPr>
        <w:rFonts w:hint="default"/>
      </w:rPr>
    </w:lvl>
    <w:lvl w:ilvl="7">
      <w:numFmt w:val="bullet"/>
      <w:lvlText w:val="•"/>
      <w:lvlJc w:val="left"/>
      <w:pPr>
        <w:ind w:left="8132" w:hanging="303"/>
      </w:pPr>
      <w:rPr>
        <w:rFonts w:hint="default"/>
      </w:rPr>
    </w:lvl>
    <w:lvl w:ilvl="8">
      <w:numFmt w:val="bullet"/>
      <w:lvlText w:val="•"/>
      <w:lvlJc w:val="left"/>
      <w:pPr>
        <w:ind w:left="9228" w:hanging="303"/>
      </w:pPr>
      <w:rPr>
        <w:rFonts w:hint="default"/>
      </w:rPr>
    </w:lvl>
  </w:abstractNum>
  <w:abstractNum w:abstractNumId="1" w15:restartNumberingAfterBreak="0">
    <w:nsid w:val="5E1E6A95"/>
    <w:multiLevelType w:val="multilevel"/>
    <w:tmpl w:val="2A962A3A"/>
    <w:lvl w:ilvl="0">
      <w:start w:val="2"/>
      <w:numFmt w:val="decimal"/>
      <w:lvlText w:val="%1"/>
      <w:lvlJc w:val="left"/>
      <w:pPr>
        <w:ind w:left="313" w:hanging="154"/>
      </w:pPr>
      <w:rPr>
        <w:rFonts w:ascii="Times New Roman" w:eastAsia="Times New Roman" w:hAnsi="Times New Roman" w:cs="Times New Roman" w:hint="default"/>
        <w:b/>
        <w:bCs/>
        <w:i w:val="0"/>
        <w:iCs w:val="0"/>
        <w:w w:val="100"/>
        <w:sz w:val="20"/>
        <w:szCs w:val="20"/>
      </w:rPr>
    </w:lvl>
    <w:lvl w:ilvl="1">
      <w:start w:val="1"/>
      <w:numFmt w:val="decimal"/>
      <w:lvlText w:val="%1.%2"/>
      <w:lvlJc w:val="left"/>
      <w:pPr>
        <w:ind w:left="462" w:hanging="302"/>
      </w:pPr>
      <w:rPr>
        <w:rFonts w:ascii="Times New Roman" w:eastAsia="Times New Roman" w:hAnsi="Times New Roman" w:cs="Times New Roman" w:hint="default"/>
        <w:b/>
        <w:bCs/>
        <w:i w:val="0"/>
        <w:iCs w:val="0"/>
        <w:w w:val="100"/>
        <w:sz w:val="20"/>
        <w:szCs w:val="20"/>
      </w:rPr>
    </w:lvl>
    <w:lvl w:ilvl="2">
      <w:start w:val="1"/>
      <w:numFmt w:val="decimal"/>
      <w:lvlText w:val="%3."/>
      <w:lvlJc w:val="left"/>
      <w:pPr>
        <w:ind w:left="880" w:hanging="360"/>
      </w:pPr>
      <w:rPr>
        <w:rFonts w:ascii="Times New Roman" w:eastAsia="Times New Roman" w:hAnsi="Times New Roman" w:cs="Times New Roman" w:hint="default"/>
        <w:b w:val="0"/>
        <w:bCs w:val="0"/>
        <w:i w:val="0"/>
        <w:iCs w:val="0"/>
        <w:w w:val="100"/>
        <w:sz w:val="20"/>
        <w:szCs w:val="20"/>
      </w:rPr>
    </w:lvl>
    <w:lvl w:ilvl="3">
      <w:numFmt w:val="bullet"/>
      <w:lvlText w:val="•"/>
      <w:lvlJc w:val="left"/>
      <w:pPr>
        <w:ind w:left="2197" w:hanging="360"/>
      </w:pPr>
      <w:rPr>
        <w:rFonts w:hint="default"/>
      </w:rPr>
    </w:lvl>
    <w:lvl w:ilvl="4">
      <w:numFmt w:val="bullet"/>
      <w:lvlText w:val="•"/>
      <w:lvlJc w:val="left"/>
      <w:pPr>
        <w:ind w:left="3515" w:hanging="360"/>
      </w:pPr>
      <w:rPr>
        <w:rFonts w:hint="default"/>
      </w:rPr>
    </w:lvl>
    <w:lvl w:ilvl="5">
      <w:numFmt w:val="bullet"/>
      <w:lvlText w:val="•"/>
      <w:lvlJc w:val="left"/>
      <w:pPr>
        <w:ind w:left="4832" w:hanging="360"/>
      </w:pPr>
      <w:rPr>
        <w:rFonts w:hint="default"/>
      </w:rPr>
    </w:lvl>
    <w:lvl w:ilvl="6">
      <w:numFmt w:val="bullet"/>
      <w:lvlText w:val="•"/>
      <w:lvlJc w:val="left"/>
      <w:pPr>
        <w:ind w:left="6150" w:hanging="360"/>
      </w:pPr>
      <w:rPr>
        <w:rFonts w:hint="default"/>
      </w:rPr>
    </w:lvl>
    <w:lvl w:ilvl="7">
      <w:numFmt w:val="bullet"/>
      <w:lvlText w:val="•"/>
      <w:lvlJc w:val="left"/>
      <w:pPr>
        <w:ind w:left="7467" w:hanging="360"/>
      </w:pPr>
      <w:rPr>
        <w:rFonts w:hint="default"/>
      </w:rPr>
    </w:lvl>
    <w:lvl w:ilvl="8">
      <w:numFmt w:val="bullet"/>
      <w:lvlText w:val="•"/>
      <w:lvlJc w:val="left"/>
      <w:pPr>
        <w:ind w:left="8785" w:hanging="360"/>
      </w:pPr>
      <w:rPr>
        <w:rFonts w:hint="default"/>
      </w:rPr>
    </w:lvl>
  </w:abstractNum>
  <w:num w:numId="1" w16cid:durableId="1650598530">
    <w:abstractNumId w:val="1"/>
  </w:num>
  <w:num w:numId="2" w16cid:durableId="11490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2F93"/>
    <w:rsid w:val="00054106"/>
    <w:rsid w:val="000708CC"/>
    <w:rsid w:val="000F3C9F"/>
    <w:rsid w:val="00111447"/>
    <w:rsid w:val="0012041B"/>
    <w:rsid w:val="00174EC8"/>
    <w:rsid w:val="001D1AB2"/>
    <w:rsid w:val="001E19F1"/>
    <w:rsid w:val="00211773"/>
    <w:rsid w:val="00214D19"/>
    <w:rsid w:val="00225635"/>
    <w:rsid w:val="00254747"/>
    <w:rsid w:val="00261F7D"/>
    <w:rsid w:val="0029771B"/>
    <w:rsid w:val="002B068B"/>
    <w:rsid w:val="002C7C34"/>
    <w:rsid w:val="002F6D42"/>
    <w:rsid w:val="00324544"/>
    <w:rsid w:val="00330E58"/>
    <w:rsid w:val="00334A1F"/>
    <w:rsid w:val="003424FE"/>
    <w:rsid w:val="0034349A"/>
    <w:rsid w:val="00361FAA"/>
    <w:rsid w:val="003A1417"/>
    <w:rsid w:val="003D4644"/>
    <w:rsid w:val="003F41F5"/>
    <w:rsid w:val="00401CAD"/>
    <w:rsid w:val="00453F77"/>
    <w:rsid w:val="00454221"/>
    <w:rsid w:val="00493F78"/>
    <w:rsid w:val="00493F93"/>
    <w:rsid w:val="004944BF"/>
    <w:rsid w:val="004E0702"/>
    <w:rsid w:val="004F7EC1"/>
    <w:rsid w:val="00521D13"/>
    <w:rsid w:val="00522FC6"/>
    <w:rsid w:val="005534D2"/>
    <w:rsid w:val="00582103"/>
    <w:rsid w:val="00585AA0"/>
    <w:rsid w:val="00621CCE"/>
    <w:rsid w:val="006568DE"/>
    <w:rsid w:val="006C5ACF"/>
    <w:rsid w:val="006F42A1"/>
    <w:rsid w:val="00711A5E"/>
    <w:rsid w:val="00727183"/>
    <w:rsid w:val="00776444"/>
    <w:rsid w:val="00781097"/>
    <w:rsid w:val="007D2CFA"/>
    <w:rsid w:val="00812B2A"/>
    <w:rsid w:val="00862136"/>
    <w:rsid w:val="00892558"/>
    <w:rsid w:val="008F2B2D"/>
    <w:rsid w:val="00901CE0"/>
    <w:rsid w:val="0094418D"/>
    <w:rsid w:val="00960D5B"/>
    <w:rsid w:val="00973150"/>
    <w:rsid w:val="009D2F93"/>
    <w:rsid w:val="009D6A44"/>
    <w:rsid w:val="009F553C"/>
    <w:rsid w:val="00A00469"/>
    <w:rsid w:val="00AA3DDB"/>
    <w:rsid w:val="00AD120B"/>
    <w:rsid w:val="00AE77F2"/>
    <w:rsid w:val="00B055E7"/>
    <w:rsid w:val="00B30388"/>
    <w:rsid w:val="00B409BD"/>
    <w:rsid w:val="00B43724"/>
    <w:rsid w:val="00C34001"/>
    <w:rsid w:val="00C53DD9"/>
    <w:rsid w:val="00C6040C"/>
    <w:rsid w:val="00C6143B"/>
    <w:rsid w:val="00CC120F"/>
    <w:rsid w:val="00D978BC"/>
    <w:rsid w:val="00DA71CA"/>
    <w:rsid w:val="00DF3CB6"/>
    <w:rsid w:val="00E17A71"/>
    <w:rsid w:val="00E50FE5"/>
    <w:rsid w:val="00E724DD"/>
    <w:rsid w:val="00ED38BE"/>
    <w:rsid w:val="00EE64B6"/>
    <w:rsid w:val="00F26D3B"/>
    <w:rsid w:val="00F9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35F0"/>
  <w15:docId w15:val="{39E1BC0F-89DF-4C37-A352-F2B45ADF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1"/>
      <w:ind w:left="20"/>
      <w:outlineLvl w:val="0"/>
    </w:pPr>
    <w:rPr>
      <w:rFonts w:ascii="Calibri" w:eastAsia="Calibri" w:hAnsi="Calibri" w:cs="Calibri"/>
      <w:sz w:val="24"/>
      <w:szCs w:val="24"/>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4E0702"/>
    <w:pPr>
      <w:widowControl/>
      <w:autoSpaceDE/>
      <w:autoSpaceDN/>
    </w:pPr>
    <w:rPr>
      <w:rFonts w:ascii="Arial" w:eastAsia="Arial" w:hAnsi="Arial" w:cs="Arial"/>
    </w:rPr>
  </w:style>
  <w:style w:type="character" w:styleId="Hyperlink">
    <w:name w:val="Hyperlink"/>
    <w:basedOn w:val="DefaultParagraphFont"/>
    <w:uiPriority w:val="99"/>
    <w:unhideWhenUsed/>
    <w:rsid w:val="006C5ACF"/>
    <w:rPr>
      <w:color w:val="0000FF" w:themeColor="hyperlink"/>
      <w:u w:val="single"/>
    </w:rPr>
  </w:style>
  <w:style w:type="character" w:styleId="UnresolvedMention">
    <w:name w:val="Unresolved Mention"/>
    <w:basedOn w:val="DefaultParagraphFont"/>
    <w:uiPriority w:val="99"/>
    <w:semiHidden/>
    <w:unhideWhenUsed/>
    <w:rsid w:val="006C5ACF"/>
    <w:rPr>
      <w:color w:val="605E5C"/>
      <w:shd w:val="clear" w:color="auto" w:fill="E1DFDD"/>
    </w:rPr>
  </w:style>
  <w:style w:type="paragraph" w:styleId="PlainText">
    <w:name w:val="Plain Text"/>
    <w:basedOn w:val="Normal"/>
    <w:link w:val="PlainTextChar"/>
    <w:uiPriority w:val="99"/>
    <w:unhideWhenUsed/>
    <w:rsid w:val="00225635"/>
    <w:pPr>
      <w:widowControl/>
      <w:autoSpaceDE/>
      <w:autoSpaceDN/>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225635"/>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4F7EC1"/>
    <w:pPr>
      <w:tabs>
        <w:tab w:val="center" w:pos="4680"/>
        <w:tab w:val="right" w:pos="9360"/>
      </w:tabs>
    </w:pPr>
  </w:style>
  <w:style w:type="character" w:customStyle="1" w:styleId="HeaderChar">
    <w:name w:val="Header Char"/>
    <w:basedOn w:val="DefaultParagraphFont"/>
    <w:link w:val="Header"/>
    <w:uiPriority w:val="99"/>
    <w:rsid w:val="004F7EC1"/>
    <w:rPr>
      <w:rFonts w:ascii="Arial" w:eastAsia="Arial" w:hAnsi="Arial" w:cs="Arial"/>
    </w:rPr>
  </w:style>
  <w:style w:type="paragraph" w:styleId="Footer">
    <w:name w:val="footer"/>
    <w:basedOn w:val="Normal"/>
    <w:link w:val="FooterChar"/>
    <w:uiPriority w:val="99"/>
    <w:unhideWhenUsed/>
    <w:rsid w:val="004F7EC1"/>
    <w:pPr>
      <w:tabs>
        <w:tab w:val="center" w:pos="4680"/>
        <w:tab w:val="right" w:pos="9360"/>
      </w:tabs>
    </w:pPr>
  </w:style>
  <w:style w:type="character" w:customStyle="1" w:styleId="FooterChar">
    <w:name w:val="Footer Char"/>
    <w:basedOn w:val="DefaultParagraphFont"/>
    <w:link w:val="Footer"/>
    <w:uiPriority w:val="99"/>
    <w:rsid w:val="004F7EC1"/>
    <w:rPr>
      <w:rFonts w:ascii="Arial" w:eastAsia="Arial" w:hAnsi="Arial" w:cs="Arial"/>
    </w:rPr>
  </w:style>
  <w:style w:type="character" w:styleId="CommentReference">
    <w:name w:val="annotation reference"/>
    <w:basedOn w:val="DefaultParagraphFont"/>
    <w:uiPriority w:val="99"/>
    <w:semiHidden/>
    <w:unhideWhenUsed/>
    <w:rsid w:val="00CC120F"/>
    <w:rPr>
      <w:sz w:val="16"/>
      <w:szCs w:val="16"/>
    </w:rPr>
  </w:style>
  <w:style w:type="paragraph" w:styleId="CommentText">
    <w:name w:val="annotation text"/>
    <w:basedOn w:val="Normal"/>
    <w:link w:val="CommentTextChar"/>
    <w:uiPriority w:val="99"/>
    <w:unhideWhenUsed/>
    <w:rsid w:val="00CC120F"/>
    <w:rPr>
      <w:sz w:val="20"/>
      <w:szCs w:val="20"/>
    </w:rPr>
  </w:style>
  <w:style w:type="character" w:customStyle="1" w:styleId="CommentTextChar">
    <w:name w:val="Comment Text Char"/>
    <w:basedOn w:val="DefaultParagraphFont"/>
    <w:link w:val="CommentText"/>
    <w:uiPriority w:val="99"/>
    <w:rsid w:val="00CC1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120F"/>
    <w:rPr>
      <w:b/>
      <w:bCs/>
    </w:rPr>
  </w:style>
  <w:style w:type="character" w:customStyle="1" w:styleId="CommentSubjectChar">
    <w:name w:val="Comment Subject Char"/>
    <w:basedOn w:val="CommentTextChar"/>
    <w:link w:val="CommentSubject"/>
    <w:uiPriority w:val="99"/>
    <w:semiHidden/>
    <w:rsid w:val="00CC120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XTENZ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177F-3A05-4B88-BC57-44AB14C2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Hernandez</cp:lastModifiedBy>
  <cp:revision>2</cp:revision>
  <dcterms:created xsi:type="dcterms:W3CDTF">2022-05-05T14:44:00Z</dcterms:created>
  <dcterms:modified xsi:type="dcterms:W3CDTF">2022-05-05T14:44:00Z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Veeva Vault</vt:lpwstr>
  </property>
  <property fmtid="{D5CDD505-2E9C-101B-9397-08002B2CF9AE}" pid="4" name="LastSaved">
    <vt:filetime>2022-03-10T00:00:00Z</vt:filetime>
  </property>
</Properties>
</file>